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225" w:afterAutospacing="0" w:line="64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i w:val="0"/>
          <w:caps w:val="0"/>
          <w:color w:val="000000"/>
          <w:spacing w:val="0"/>
          <w:kern w:val="0"/>
          <w:sz w:val="44"/>
          <w:szCs w:val="44"/>
          <w:shd w:val="clear" w:fill="FFFFFF"/>
          <w:lang w:val="en-US" w:eastAsia="zh-CN" w:bidi="ar"/>
        </w:rPr>
      </w:pPr>
      <w:r>
        <w:rPr>
          <w:rFonts w:hint="eastAsia" w:ascii="方正小标宋简体" w:hAnsi="方正小标宋简体" w:eastAsia="方正小标宋简体" w:cs="方正小标宋简体"/>
          <w:b w:val="0"/>
          <w:bCs/>
          <w:i w:val="0"/>
          <w:caps w:val="0"/>
          <w:color w:val="000000"/>
          <w:spacing w:val="0"/>
          <w:kern w:val="0"/>
          <w:sz w:val="44"/>
          <w:szCs w:val="44"/>
          <w:shd w:val="clear" w:fill="FFFFFF"/>
          <w:lang w:val="en-US" w:eastAsia="zh-CN" w:bidi="ar"/>
        </w:rPr>
        <w:t>广东省药品监督管理局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225" w:afterAutospacing="0" w:line="64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i w:val="0"/>
          <w:caps w:val="0"/>
          <w:color w:val="000000"/>
          <w:spacing w:val="0"/>
          <w:kern w:val="0"/>
          <w:sz w:val="44"/>
          <w:szCs w:val="44"/>
          <w:shd w:val="clear" w:fill="FFFFFF"/>
          <w:lang w:val="en-US" w:eastAsia="zh-CN" w:bidi="ar"/>
        </w:rPr>
      </w:pPr>
      <w:r>
        <w:rPr>
          <w:rFonts w:hint="eastAsia" w:ascii="方正小标宋简体" w:hAnsi="方正小标宋简体" w:eastAsia="方正小标宋简体" w:cs="方正小标宋简体"/>
          <w:b w:val="0"/>
          <w:bCs/>
          <w:i w:val="0"/>
          <w:caps w:val="0"/>
          <w:color w:val="000000"/>
          <w:spacing w:val="0"/>
          <w:kern w:val="0"/>
          <w:sz w:val="44"/>
          <w:szCs w:val="44"/>
          <w:shd w:val="clear" w:fill="FFFFFF"/>
          <w:lang w:val="en-US" w:eastAsia="zh-CN" w:bidi="ar"/>
        </w:rPr>
        <w:t>通  告</w:t>
      </w:r>
    </w:p>
    <w:p>
      <w:pPr>
        <w:pStyle w:val="3"/>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640" w:lineRule="exact"/>
        <w:ind w:left="0" w:leftChars="0" w:right="0" w:rightChars="0" w:firstLine="0" w:firstLineChars="0"/>
        <w:jc w:val="center"/>
        <w:textAlignment w:val="auto"/>
        <w:outlineLvl w:val="9"/>
        <w:rPr>
          <w:rFonts w:hint="eastAsia" w:ascii="仿宋" w:hAnsi="仿宋" w:eastAsia="仿宋" w:cs="仿宋"/>
          <w:b w:val="0"/>
          <w:i w:val="0"/>
          <w:caps w:val="0"/>
          <w:color w:val="000000"/>
          <w:spacing w:val="0"/>
          <w:sz w:val="32"/>
          <w:szCs w:val="32"/>
          <w:shd w:val="clear" w:fill="FFFFFF"/>
        </w:rPr>
      </w:pPr>
      <w:r>
        <w:rPr>
          <w:rFonts w:hint="eastAsia" w:ascii="仿宋" w:hAnsi="仿宋" w:eastAsia="仿宋" w:cs="仿宋"/>
          <w:b w:val="0"/>
          <w:i w:val="0"/>
          <w:caps w:val="0"/>
          <w:color w:val="000000"/>
          <w:spacing w:val="0"/>
          <w:sz w:val="32"/>
          <w:szCs w:val="32"/>
          <w:shd w:val="clear" w:fill="FFFFFF"/>
        </w:rPr>
        <w:t>202</w:t>
      </w:r>
      <w:r>
        <w:rPr>
          <w:rFonts w:hint="eastAsia" w:ascii="仿宋" w:hAnsi="仿宋" w:eastAsia="仿宋" w:cs="仿宋"/>
          <w:b w:val="0"/>
          <w:i w:val="0"/>
          <w:caps w:val="0"/>
          <w:color w:val="000000"/>
          <w:spacing w:val="0"/>
          <w:sz w:val="32"/>
          <w:szCs w:val="32"/>
          <w:shd w:val="clear" w:fill="FFFFFF"/>
          <w:lang w:val="en-US" w:eastAsia="zh-CN"/>
        </w:rPr>
        <w:t>2</w:t>
      </w:r>
      <w:r>
        <w:rPr>
          <w:rFonts w:hint="eastAsia" w:ascii="仿宋" w:hAnsi="仿宋" w:eastAsia="仿宋" w:cs="仿宋"/>
          <w:b w:val="0"/>
          <w:i w:val="0"/>
          <w:caps w:val="0"/>
          <w:color w:val="000000"/>
          <w:spacing w:val="0"/>
          <w:sz w:val="32"/>
          <w:szCs w:val="32"/>
          <w:shd w:val="clear" w:fill="FFFFFF"/>
        </w:rPr>
        <w:t>年</w:t>
      </w:r>
      <w:r>
        <w:rPr>
          <w:rFonts w:hint="eastAsia" w:ascii="仿宋" w:hAnsi="仿宋" w:eastAsia="仿宋" w:cs="仿宋"/>
          <w:b w:val="0"/>
          <w:i w:val="0"/>
          <w:caps w:val="0"/>
          <w:color w:val="000000"/>
          <w:spacing w:val="0"/>
          <w:sz w:val="32"/>
          <w:szCs w:val="32"/>
          <w:shd w:val="clear" w:fill="FFFFFF"/>
          <w:lang w:val="en-US" w:eastAsia="zh-CN"/>
        </w:rPr>
        <w:t xml:space="preserve"> </w:t>
      </w:r>
      <w:r>
        <w:rPr>
          <w:rFonts w:hint="eastAsia" w:ascii="仿宋" w:hAnsi="仿宋" w:eastAsia="仿宋" w:cs="仿宋"/>
          <w:b w:val="0"/>
          <w:i w:val="0"/>
          <w:caps w:val="0"/>
          <w:color w:val="000000"/>
          <w:spacing w:val="0"/>
          <w:sz w:val="32"/>
          <w:szCs w:val="32"/>
          <w:shd w:val="clear" w:fill="FFFFFF"/>
        </w:rPr>
        <w:t>第2</w:t>
      </w:r>
      <w:r>
        <w:rPr>
          <w:rFonts w:hint="eastAsia" w:ascii="仿宋" w:hAnsi="仿宋" w:eastAsia="仿宋" w:cs="仿宋"/>
          <w:b w:val="0"/>
          <w:i w:val="0"/>
          <w:caps w:val="0"/>
          <w:color w:val="000000"/>
          <w:spacing w:val="0"/>
          <w:sz w:val="32"/>
          <w:szCs w:val="32"/>
          <w:shd w:val="clear" w:fill="FFFFFF"/>
          <w:lang w:val="en-US" w:eastAsia="zh-CN"/>
        </w:rPr>
        <w:t>4</w:t>
      </w:r>
      <w:r>
        <w:rPr>
          <w:rFonts w:hint="eastAsia" w:ascii="仿宋" w:hAnsi="仿宋" w:eastAsia="仿宋" w:cs="仿宋"/>
          <w:b w:val="0"/>
          <w:i w:val="0"/>
          <w:caps w:val="0"/>
          <w:color w:val="000000"/>
          <w:spacing w:val="0"/>
          <w:sz w:val="32"/>
          <w:szCs w:val="32"/>
          <w:shd w:val="clear" w:fill="FFFFFF"/>
        </w:rPr>
        <w:t>号</w:t>
      </w:r>
    </w:p>
    <w:p>
      <w:pPr>
        <w:keepNext w:val="0"/>
        <w:keepLines w:val="0"/>
        <w:pageBreakBefore w:val="0"/>
        <w:kinsoku/>
        <w:wordWrap/>
        <w:overflowPunct/>
        <w:topLinePunct w:val="0"/>
        <w:autoSpaceDE/>
        <w:autoSpaceDN/>
        <w:bidi w:val="0"/>
        <w:spacing w:line="640" w:lineRule="exact"/>
        <w:ind w:left="0" w:leftChars="0" w:right="0" w:rightChars="0" w:firstLine="0" w:firstLineChars="0"/>
        <w:jc w:val="center"/>
        <w:textAlignment w:val="auto"/>
        <w:rPr>
          <w:rFonts w:hint="eastAsia" w:ascii="方正小标宋简体" w:hAnsi="方正小标宋简体" w:eastAsia="方正小标宋简体" w:cs="方正小标宋简体"/>
          <w:b w:val="0"/>
          <w:bCs/>
          <w:i w:val="0"/>
          <w:caps w:val="0"/>
          <w:color w:val="000000"/>
          <w:spacing w:val="0"/>
          <w:kern w:val="0"/>
          <w:sz w:val="32"/>
          <w:szCs w:val="32"/>
          <w:shd w:val="clear" w:fill="FFFFFF"/>
          <w:lang w:val="en-US" w:eastAsia="zh-CN" w:bidi="ar"/>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b w:val="0"/>
          <w:i w:val="0"/>
          <w:caps w:val="0"/>
          <w:color w:val="000000"/>
          <w:spacing w:val="0"/>
          <w:kern w:val="0"/>
          <w:sz w:val="32"/>
          <w:szCs w:val="32"/>
          <w:shd w:val="clear" w:fill="FFFFFF"/>
          <w:lang w:val="en-US" w:eastAsia="zh-CN" w:bidi="ar"/>
        </w:rPr>
      </w:pPr>
      <w:r>
        <w:rPr>
          <w:rFonts w:hint="eastAsia" w:ascii="仿宋" w:hAnsi="仿宋" w:eastAsia="仿宋" w:cs="仿宋"/>
          <w:b w:val="0"/>
          <w:i w:val="0"/>
          <w:caps w:val="0"/>
          <w:color w:val="000000"/>
          <w:spacing w:val="0"/>
          <w:kern w:val="0"/>
          <w:sz w:val="32"/>
          <w:szCs w:val="32"/>
          <w:shd w:val="clear" w:fill="FFFFFF"/>
          <w:lang w:val="en-US" w:eastAsia="zh-CN" w:bidi="ar"/>
        </w:rPr>
        <w:t>根据《广东省专业技术人员继续教育条例》（以下简称《条例》）《广东省人力资源和社会保障厅关于进一步做好我省专业技术人员继续教育有关工作的意见》（粤人社规〔2018〕11号）（以下简称《意见》）等有关要求，现将2022年我省医药专业技术人员继续教育专业科目学习指南予以发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b w:val="0"/>
          <w:i w:val="0"/>
          <w:caps w:val="0"/>
          <w:color w:val="000000"/>
          <w:spacing w:val="0"/>
          <w:kern w:val="0"/>
          <w:sz w:val="32"/>
          <w:szCs w:val="32"/>
          <w:shd w:val="clear" w:fill="FFFFFF"/>
          <w:lang w:val="en-US" w:eastAsia="zh-CN" w:bidi="ar"/>
        </w:rPr>
      </w:pPr>
      <w:r>
        <w:rPr>
          <w:rFonts w:hint="eastAsia" w:ascii="仿宋" w:hAnsi="仿宋" w:eastAsia="仿宋" w:cs="仿宋"/>
          <w:b w:val="0"/>
          <w:i w:val="0"/>
          <w:caps w:val="0"/>
          <w:color w:val="000000"/>
          <w:spacing w:val="0"/>
          <w:kern w:val="0"/>
          <w:sz w:val="32"/>
          <w:szCs w:val="32"/>
          <w:shd w:val="clear" w:fill="FFFFFF"/>
          <w:lang w:val="en-US" w:eastAsia="zh-CN" w:bidi="ar"/>
        </w:rPr>
        <w:t>特此公告。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仿宋" w:hAnsi="仿宋" w:eastAsia="仿宋" w:cs="仿宋"/>
          <w:b w:val="0"/>
          <w:i w:val="0"/>
          <w:caps w:val="0"/>
          <w:color w:val="000000"/>
          <w:spacing w:val="0"/>
          <w:kern w:val="0"/>
          <w:sz w:val="32"/>
          <w:szCs w:val="32"/>
          <w:shd w:val="clear" w:fill="FFFFFF"/>
          <w:lang w:val="en-US" w:eastAsia="zh-CN" w:bidi="ar"/>
        </w:rPr>
      </w:pPr>
    </w:p>
    <w:p>
      <w:pPr>
        <w:keepNext w:val="0"/>
        <w:keepLines w:val="0"/>
        <w:pageBreakBefore w:val="0"/>
        <w:widowControl w:val="0"/>
        <w:kinsoku/>
        <w:wordWrap/>
        <w:overflowPunct/>
        <w:topLinePunct w:val="0"/>
        <w:autoSpaceDE/>
        <w:autoSpaceDN/>
        <w:bidi w:val="0"/>
        <w:adjustRightInd/>
        <w:snapToGrid/>
        <w:spacing w:line="240" w:lineRule="auto"/>
        <w:ind w:left="1598" w:leftChars="304" w:right="0" w:rightChars="0" w:hanging="960" w:hangingChars="300"/>
        <w:jc w:val="both"/>
        <w:textAlignment w:val="auto"/>
        <w:outlineLvl w:val="9"/>
        <w:rPr>
          <w:rFonts w:hint="eastAsia" w:ascii="仿宋" w:hAnsi="仿宋" w:eastAsia="仿宋" w:cs="仿宋"/>
          <w:b w:val="0"/>
          <w:i w:val="0"/>
          <w:caps w:val="0"/>
          <w:color w:val="000000"/>
          <w:spacing w:val="0"/>
          <w:kern w:val="0"/>
          <w:sz w:val="32"/>
          <w:szCs w:val="32"/>
          <w:shd w:val="clear" w:fill="FFFFFF"/>
          <w:lang w:val="en-US" w:eastAsia="zh-CN" w:bidi="ar"/>
        </w:rPr>
      </w:pPr>
      <w:r>
        <w:rPr>
          <w:rFonts w:hint="eastAsia" w:ascii="仿宋" w:hAnsi="仿宋" w:eastAsia="仿宋" w:cs="仿宋"/>
          <w:b w:val="0"/>
          <w:i w:val="0"/>
          <w:caps w:val="0"/>
          <w:color w:val="000000"/>
          <w:spacing w:val="0"/>
          <w:kern w:val="0"/>
          <w:sz w:val="32"/>
          <w:szCs w:val="32"/>
          <w:shd w:val="clear" w:fill="FFFFFF"/>
          <w:lang w:val="en-US" w:eastAsia="zh-CN" w:bidi="ar"/>
        </w:rPr>
        <w:t>附件：2022年广东省药学（中药、制药）专业技术人员继续教育专业科目学习指南</w:t>
      </w:r>
      <w:bookmarkStart w:id="0" w:name="_GoBack"/>
      <w:bookmarkEnd w:id="0"/>
    </w:p>
    <w:p>
      <w:pPr>
        <w:keepNext w:val="0"/>
        <w:keepLines w:val="0"/>
        <w:pageBreakBefore w:val="0"/>
        <w:widowControl w:val="0"/>
        <w:kinsoku/>
        <w:wordWrap/>
        <w:overflowPunct/>
        <w:topLinePunct w:val="0"/>
        <w:autoSpaceDE/>
        <w:autoSpaceDN/>
        <w:bidi w:val="0"/>
        <w:adjustRightInd/>
        <w:snapToGrid/>
        <w:spacing w:line="240" w:lineRule="auto"/>
        <w:ind w:right="0" w:rightChars="0" w:firstLine="1280" w:firstLineChars="400"/>
        <w:jc w:val="left"/>
        <w:textAlignment w:val="auto"/>
        <w:outlineLvl w:val="9"/>
        <w:rPr>
          <w:rFonts w:hint="eastAsia" w:ascii="仿宋" w:hAnsi="仿宋" w:eastAsia="仿宋" w:cs="仿宋"/>
          <w:b w:val="0"/>
          <w:i w:val="0"/>
          <w:caps w:val="0"/>
          <w:color w:val="000000"/>
          <w:spacing w:val="0"/>
          <w:kern w:val="0"/>
          <w:sz w:val="32"/>
          <w:szCs w:val="32"/>
          <w:shd w:val="clear" w:fill="FFFFFF"/>
          <w:lang w:val="en-US" w:eastAsia="zh-CN" w:bidi="ar"/>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firstLine="0"/>
        <w:jc w:val="right"/>
        <w:textAlignment w:val="auto"/>
        <w:rPr>
          <w:rFonts w:hint="default" w:ascii="仿宋" w:hAnsi="仿宋" w:eastAsia="仿宋" w:cs="仿宋"/>
          <w:b w:val="0"/>
          <w:i w:val="0"/>
          <w:caps w:val="0"/>
          <w:color w:val="000000"/>
          <w:spacing w:val="0"/>
          <w:kern w:val="0"/>
          <w:sz w:val="32"/>
          <w:szCs w:val="32"/>
          <w:shd w:val="clear" w:fill="FFFFFF"/>
          <w:lang w:val="en-US" w:eastAsia="zh-CN" w:bidi="ar"/>
        </w:rPr>
      </w:pPr>
      <w:r>
        <w:rPr>
          <w:rFonts w:hint="eastAsia" w:ascii="仿宋" w:hAnsi="仿宋" w:eastAsia="仿宋" w:cs="仿宋"/>
          <w:b w:val="0"/>
          <w:i w:val="0"/>
          <w:caps w:val="0"/>
          <w:color w:val="000000"/>
          <w:spacing w:val="0"/>
          <w:kern w:val="0"/>
          <w:sz w:val="32"/>
          <w:szCs w:val="32"/>
          <w:shd w:val="clear" w:fill="FFFFFF"/>
          <w:lang w:val="en-US" w:eastAsia="zh-CN" w:bidi="ar"/>
        </w:rPr>
        <w:t xml:space="preserve">广东省药品监督管理局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firstLine="0"/>
        <w:jc w:val="center"/>
        <w:textAlignment w:val="auto"/>
        <w:rPr>
          <w:rFonts w:hint="eastAsia" w:ascii="仿宋" w:hAnsi="仿宋" w:eastAsia="仿宋" w:cs="仿宋"/>
          <w:b w:val="0"/>
          <w:i w:val="0"/>
          <w:caps w:val="0"/>
          <w:color w:val="000000"/>
          <w:spacing w:val="0"/>
          <w:kern w:val="0"/>
          <w:sz w:val="32"/>
          <w:szCs w:val="32"/>
          <w:shd w:val="clear" w:fill="FFFFFF"/>
          <w:lang w:val="en-US" w:eastAsia="zh-CN" w:bidi="ar"/>
        </w:rPr>
      </w:pPr>
      <w:r>
        <w:rPr>
          <w:rFonts w:hint="eastAsia" w:ascii="仿宋" w:hAnsi="仿宋" w:eastAsia="仿宋" w:cs="仿宋"/>
          <w:b w:val="0"/>
          <w:i w:val="0"/>
          <w:caps w:val="0"/>
          <w:color w:val="000000"/>
          <w:spacing w:val="0"/>
          <w:kern w:val="0"/>
          <w:sz w:val="32"/>
          <w:szCs w:val="32"/>
          <w:shd w:val="clear" w:fill="FFFFFF"/>
          <w:lang w:val="en-US" w:eastAsia="zh-CN" w:bidi="ar"/>
        </w:rPr>
        <w:t xml:space="preserve">                            2022年3月18日</w:t>
      </w:r>
    </w:p>
    <w:p>
      <w:pPr>
        <w:rPr>
          <w:rFonts w:hint="eastAsia" w:ascii="黑体" w:hAnsi="黑体" w:eastAsia="黑体"/>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spacing w:beforeLines="0" w:afterLines="0" w:line="700" w:lineRule="exact"/>
        <w:jc w:val="center"/>
        <w:rPr>
          <w:rFonts w:ascii="方正小标宋简体" w:hAnsi="华文中宋" w:eastAsia="方正小标宋简体"/>
          <w:color w:val="000000"/>
          <w:sz w:val="44"/>
        </w:rPr>
      </w:pPr>
      <w:r>
        <w:rPr>
          <w:rFonts w:hint="eastAsia" w:ascii="方正小标宋简体" w:hAnsi="华文中宋" w:eastAsia="方正小标宋简体"/>
          <w:color w:val="000000"/>
          <w:sz w:val="44"/>
        </w:rPr>
        <w:t>2022年广东省药学（中药、制药）专业技术人员继续教育专业科目学习指南</w:t>
      </w:r>
    </w:p>
    <w:p>
      <w:pPr>
        <w:rPr>
          <w:rFonts w:ascii="华文中宋" w:hAnsi="华文中宋" w:eastAsia="华文中宋"/>
          <w:color w:val="000000"/>
          <w:sz w:val="32"/>
        </w:rPr>
      </w:pPr>
    </w:p>
    <w:p>
      <w:pPr>
        <w:spacing w:beforeLines="0" w:afterLines="0" w:line="620" w:lineRule="exact"/>
        <w:ind w:firstLine="640" w:firstLineChars="200"/>
        <w:rPr>
          <w:rFonts w:ascii="仿宋" w:hAnsi="仿宋" w:eastAsia="仿宋" w:cs="仿宋"/>
          <w:color w:val="000000"/>
          <w:sz w:val="32"/>
        </w:rPr>
      </w:pPr>
      <w:r>
        <w:rPr>
          <w:rFonts w:hint="eastAsia" w:ascii="仿宋" w:hAnsi="仿宋" w:eastAsia="仿宋" w:cs="仿宋"/>
          <w:color w:val="000000"/>
          <w:sz w:val="32"/>
        </w:rPr>
        <w:t>为进一步完善和提高我省医药行业专业技术人员的知识结构、研究和自主创新能力、专业理论水平及其综合素养，根据《条例》及《意见》要求，结合本行业实际，现制定并发布2022年广东省药学（中药、制药）专业技术人员继续教育专业科目学习指南。</w:t>
      </w:r>
    </w:p>
    <w:p>
      <w:pPr>
        <w:spacing w:beforeLines="0" w:afterLines="0" w:line="620" w:lineRule="exact"/>
        <w:ind w:firstLine="640" w:firstLineChars="200"/>
        <w:rPr>
          <w:rFonts w:ascii="黑体" w:hAnsi="黑体" w:eastAsia="黑体" w:cs="黑体"/>
          <w:color w:val="000000"/>
          <w:sz w:val="32"/>
        </w:rPr>
      </w:pPr>
      <w:r>
        <w:rPr>
          <w:rFonts w:hint="eastAsia" w:ascii="黑体" w:hAnsi="黑体" w:eastAsia="黑体" w:cs="黑体"/>
          <w:color w:val="000000"/>
          <w:sz w:val="32"/>
        </w:rPr>
        <w:t>一、学习内容</w:t>
      </w:r>
    </w:p>
    <w:p>
      <w:pPr>
        <w:spacing w:beforeLines="0" w:afterLines="0" w:line="620" w:lineRule="exact"/>
        <w:ind w:firstLine="640" w:firstLineChars="200"/>
        <w:rPr>
          <w:rFonts w:ascii="仿宋" w:hAnsi="仿宋" w:eastAsia="仿宋" w:cs="仿宋"/>
          <w:color w:val="000000"/>
          <w:sz w:val="32"/>
        </w:rPr>
      </w:pPr>
      <w:r>
        <w:rPr>
          <w:rFonts w:hint="eastAsia" w:ascii="仿宋" w:hAnsi="仿宋" w:eastAsia="仿宋" w:cs="仿宋"/>
          <w:color w:val="000000"/>
          <w:sz w:val="32"/>
        </w:rPr>
        <w:t>按照提升职业能力、服务健康中国原则，围绕促进药学（中药、制药）专业技术人员专业能力提升目标，2022年广东省药学（中药、制药）专业技术人员继续教育专业科目学习内容确定为“药学、中药学专业知识”、“药学服务专业实践能力”、“各类疾病的诊治与预防”、“药品经营质量管理”和“药品生产质量管理”五大专题，具体包括以下内容：</w:t>
      </w:r>
    </w:p>
    <w:p>
      <w:pPr>
        <w:spacing w:beforeLines="0" w:afterLines="0" w:line="620" w:lineRule="exact"/>
        <w:ind w:firstLine="640" w:firstLineChars="200"/>
        <w:rPr>
          <w:rFonts w:ascii="仿宋" w:hAnsi="仿宋" w:eastAsia="仿宋" w:cs="仿宋"/>
          <w:color w:val="000000"/>
          <w:sz w:val="32"/>
        </w:rPr>
      </w:pPr>
      <w:r>
        <w:rPr>
          <w:rFonts w:hint="eastAsia" w:ascii="仿宋" w:hAnsi="仿宋" w:eastAsia="仿宋" w:cs="仿宋"/>
          <w:color w:val="000000"/>
          <w:sz w:val="32"/>
        </w:rPr>
        <w:t>1.《药品法》等药品监管法规解读</w:t>
      </w:r>
    </w:p>
    <w:p>
      <w:pPr>
        <w:spacing w:beforeLines="0" w:afterLines="0" w:line="620" w:lineRule="exact"/>
        <w:ind w:firstLine="640" w:firstLineChars="200"/>
        <w:rPr>
          <w:rFonts w:ascii="仿宋" w:hAnsi="仿宋" w:eastAsia="仿宋" w:cs="仿宋"/>
          <w:color w:val="000000"/>
          <w:sz w:val="32"/>
        </w:rPr>
      </w:pPr>
      <w:r>
        <w:rPr>
          <w:rFonts w:hint="eastAsia" w:ascii="仿宋" w:hAnsi="仿宋" w:eastAsia="仿宋" w:cs="仿宋"/>
          <w:color w:val="000000"/>
          <w:sz w:val="32"/>
        </w:rPr>
        <w:t>2.糖尿病药学监护进展</w:t>
      </w:r>
    </w:p>
    <w:p>
      <w:pPr>
        <w:spacing w:beforeLines="0" w:afterLines="0" w:line="620" w:lineRule="exact"/>
        <w:ind w:firstLine="640" w:firstLineChars="200"/>
        <w:rPr>
          <w:rFonts w:ascii="仿宋" w:hAnsi="仿宋" w:eastAsia="仿宋" w:cs="仿宋"/>
          <w:color w:val="000000"/>
          <w:sz w:val="32"/>
        </w:rPr>
      </w:pPr>
      <w:r>
        <w:rPr>
          <w:rFonts w:hint="eastAsia" w:ascii="仿宋" w:hAnsi="仿宋" w:eastAsia="仿宋" w:cs="仿宋"/>
          <w:color w:val="000000"/>
          <w:sz w:val="32"/>
        </w:rPr>
        <w:t>3.骨质疏松药物的合理应用</w:t>
      </w:r>
    </w:p>
    <w:p>
      <w:pPr>
        <w:spacing w:beforeLines="0" w:afterLines="0" w:line="620" w:lineRule="exact"/>
        <w:ind w:firstLine="640" w:firstLineChars="200"/>
        <w:rPr>
          <w:rFonts w:ascii="仿宋" w:hAnsi="仿宋" w:eastAsia="仿宋" w:cs="仿宋"/>
          <w:color w:val="000000"/>
          <w:sz w:val="32"/>
        </w:rPr>
      </w:pPr>
      <w:r>
        <w:rPr>
          <w:rFonts w:hint="eastAsia" w:ascii="仿宋" w:hAnsi="仿宋" w:eastAsia="仿宋" w:cs="仿宋"/>
          <w:color w:val="000000"/>
          <w:sz w:val="32"/>
        </w:rPr>
        <w:t>4.高脂血症的病因病机及中医药治疗</w:t>
      </w:r>
    </w:p>
    <w:p>
      <w:pPr>
        <w:spacing w:beforeLines="0" w:afterLines="0" w:line="620" w:lineRule="exact"/>
        <w:ind w:firstLine="640" w:firstLineChars="200"/>
        <w:rPr>
          <w:rFonts w:ascii="仿宋" w:hAnsi="仿宋" w:eastAsia="仿宋" w:cs="仿宋"/>
          <w:color w:val="000000"/>
          <w:sz w:val="32"/>
        </w:rPr>
      </w:pPr>
      <w:r>
        <w:rPr>
          <w:rFonts w:hint="eastAsia" w:ascii="仿宋" w:hAnsi="仿宋" w:eastAsia="仿宋" w:cs="仿宋"/>
          <w:color w:val="000000"/>
          <w:sz w:val="32"/>
        </w:rPr>
        <w:t>5.茶叶的化学物质与保健功效</w:t>
      </w:r>
    </w:p>
    <w:p>
      <w:pPr>
        <w:spacing w:beforeLines="0" w:afterLines="0" w:line="620" w:lineRule="exact"/>
        <w:ind w:firstLine="640" w:firstLineChars="200"/>
        <w:rPr>
          <w:rFonts w:ascii="仿宋" w:hAnsi="仿宋" w:eastAsia="仿宋" w:cs="仿宋"/>
          <w:color w:val="000000"/>
          <w:sz w:val="32"/>
        </w:rPr>
      </w:pPr>
      <w:r>
        <w:rPr>
          <w:rFonts w:hint="eastAsia" w:ascii="仿宋" w:hAnsi="仿宋" w:eastAsia="仿宋" w:cs="仿宋"/>
          <w:color w:val="000000"/>
          <w:sz w:val="32"/>
        </w:rPr>
        <w:t>6.中国2型糖尿病诊疗指南（2020）要点与用药解析</w:t>
      </w:r>
    </w:p>
    <w:p>
      <w:pPr>
        <w:spacing w:beforeLines="0" w:afterLines="0" w:line="620" w:lineRule="exact"/>
        <w:ind w:firstLine="640" w:firstLineChars="200"/>
        <w:rPr>
          <w:rFonts w:ascii="仿宋" w:hAnsi="仿宋" w:eastAsia="仿宋" w:cs="仿宋"/>
          <w:color w:val="000000"/>
          <w:sz w:val="32"/>
        </w:rPr>
      </w:pPr>
      <w:r>
        <w:rPr>
          <w:rFonts w:hint="eastAsia" w:ascii="仿宋" w:hAnsi="仿宋" w:eastAsia="仿宋" w:cs="仿宋"/>
          <w:color w:val="000000"/>
          <w:sz w:val="32"/>
        </w:rPr>
        <w:t>7.质量管理文件体系的建立—药品批发企业篇</w:t>
      </w:r>
    </w:p>
    <w:p>
      <w:pPr>
        <w:spacing w:beforeLines="0" w:afterLines="0" w:line="620" w:lineRule="exact"/>
        <w:ind w:firstLine="640" w:firstLineChars="200"/>
        <w:rPr>
          <w:rFonts w:ascii="仿宋" w:hAnsi="仿宋" w:eastAsia="仿宋" w:cs="仿宋"/>
          <w:color w:val="000000"/>
          <w:sz w:val="32"/>
        </w:rPr>
      </w:pPr>
      <w:r>
        <w:rPr>
          <w:rFonts w:hint="eastAsia" w:ascii="仿宋" w:hAnsi="仿宋" w:eastAsia="仿宋" w:cs="仿宋"/>
          <w:color w:val="000000"/>
          <w:sz w:val="32"/>
        </w:rPr>
        <w:t>8.冷链药品购销存管理</w:t>
      </w:r>
    </w:p>
    <w:p>
      <w:pPr>
        <w:spacing w:beforeLines="0" w:afterLines="0" w:line="620" w:lineRule="exact"/>
        <w:ind w:firstLine="640" w:firstLineChars="200"/>
        <w:rPr>
          <w:rFonts w:ascii="仿宋" w:hAnsi="仿宋" w:eastAsia="仿宋" w:cs="仿宋"/>
          <w:color w:val="000000"/>
          <w:sz w:val="32"/>
        </w:rPr>
      </w:pPr>
      <w:r>
        <w:rPr>
          <w:rFonts w:hint="eastAsia" w:ascii="仿宋" w:hAnsi="仿宋" w:eastAsia="仿宋" w:cs="仿宋"/>
          <w:color w:val="000000"/>
          <w:sz w:val="32"/>
        </w:rPr>
        <w:t>9.中西药合理用药</w:t>
      </w:r>
    </w:p>
    <w:p>
      <w:pPr>
        <w:spacing w:beforeLines="0" w:afterLines="0" w:line="620" w:lineRule="exact"/>
        <w:ind w:firstLine="640" w:firstLineChars="200"/>
        <w:rPr>
          <w:rFonts w:ascii="仿宋" w:hAnsi="仿宋" w:eastAsia="仿宋" w:cs="仿宋"/>
          <w:color w:val="000000"/>
          <w:sz w:val="32"/>
        </w:rPr>
      </w:pPr>
      <w:r>
        <w:rPr>
          <w:rFonts w:hint="eastAsia" w:ascii="仿宋" w:hAnsi="仿宋" w:eastAsia="仿宋" w:cs="仿宋"/>
          <w:color w:val="000000"/>
          <w:sz w:val="32"/>
        </w:rPr>
        <w:t>10.《委托生产型MAH产品技术转移的介绍》</w:t>
      </w:r>
    </w:p>
    <w:p>
      <w:pPr>
        <w:spacing w:beforeLines="0" w:afterLines="0" w:line="620" w:lineRule="exact"/>
        <w:ind w:firstLine="640" w:firstLineChars="200"/>
        <w:rPr>
          <w:rFonts w:ascii="仿宋" w:hAnsi="仿宋" w:eastAsia="仿宋" w:cs="仿宋"/>
          <w:color w:val="000000"/>
          <w:sz w:val="32"/>
        </w:rPr>
      </w:pPr>
      <w:r>
        <w:rPr>
          <w:rFonts w:hint="eastAsia" w:ascii="仿宋" w:hAnsi="仿宋" w:eastAsia="仿宋" w:cs="仿宋"/>
          <w:color w:val="000000"/>
          <w:sz w:val="32"/>
        </w:rPr>
        <w:t>11.《委托生产型MAH药物警戒体系的建立》</w:t>
      </w:r>
    </w:p>
    <w:p>
      <w:pPr>
        <w:spacing w:beforeLines="0" w:afterLines="0" w:line="620" w:lineRule="exact"/>
        <w:ind w:firstLine="640" w:firstLineChars="200"/>
        <w:rPr>
          <w:rFonts w:ascii="仿宋" w:hAnsi="仿宋" w:eastAsia="仿宋" w:cs="仿宋"/>
          <w:color w:val="000000"/>
          <w:sz w:val="32"/>
        </w:rPr>
      </w:pPr>
      <w:r>
        <w:rPr>
          <w:rFonts w:hint="eastAsia" w:ascii="仿宋" w:hAnsi="仿宋" w:eastAsia="仿宋" w:cs="仿宋"/>
          <w:color w:val="000000"/>
          <w:sz w:val="32"/>
        </w:rPr>
        <w:t>12.《委托生产型MAH如何对受托生产方开展现场质量审计》</w:t>
      </w:r>
    </w:p>
    <w:p>
      <w:pPr>
        <w:spacing w:beforeLines="0" w:afterLines="0" w:line="620" w:lineRule="exact"/>
        <w:ind w:firstLine="640" w:firstLineChars="200"/>
        <w:rPr>
          <w:rFonts w:ascii="仿宋" w:hAnsi="仿宋" w:eastAsia="仿宋" w:cs="仿宋"/>
          <w:color w:val="000000"/>
          <w:sz w:val="32"/>
        </w:rPr>
      </w:pPr>
      <w:r>
        <w:rPr>
          <w:rFonts w:hint="eastAsia" w:ascii="仿宋" w:hAnsi="仿宋" w:eastAsia="仿宋" w:cs="仿宋"/>
          <w:color w:val="000000"/>
          <w:sz w:val="32"/>
        </w:rPr>
        <w:t>13.药品信息化追溯</w:t>
      </w:r>
    </w:p>
    <w:p>
      <w:pPr>
        <w:spacing w:beforeLines="0" w:afterLines="0" w:line="620" w:lineRule="exact"/>
        <w:ind w:firstLine="640" w:firstLineChars="200"/>
        <w:rPr>
          <w:rFonts w:ascii="仿宋" w:hAnsi="仿宋" w:eastAsia="仿宋" w:cs="仿宋"/>
          <w:color w:val="000000"/>
          <w:sz w:val="32"/>
        </w:rPr>
      </w:pPr>
      <w:r>
        <w:rPr>
          <w:rFonts w:hint="eastAsia" w:ascii="仿宋" w:hAnsi="仿宋" w:eastAsia="仿宋" w:cs="仿宋"/>
          <w:color w:val="000000"/>
          <w:sz w:val="32"/>
        </w:rPr>
        <w:t>14.药品供应商管理</w:t>
      </w:r>
    </w:p>
    <w:p>
      <w:pPr>
        <w:spacing w:beforeLines="0" w:afterLines="0" w:line="620" w:lineRule="exact"/>
        <w:ind w:firstLine="640" w:firstLineChars="200"/>
        <w:rPr>
          <w:rFonts w:ascii="仿宋" w:hAnsi="仿宋" w:eastAsia="仿宋" w:cs="仿宋"/>
          <w:color w:val="000000"/>
          <w:sz w:val="32"/>
        </w:rPr>
      </w:pPr>
      <w:r>
        <w:rPr>
          <w:rFonts w:hint="eastAsia" w:ascii="仿宋" w:hAnsi="仿宋" w:eastAsia="仿宋" w:cs="仿宋"/>
          <w:color w:val="000000"/>
          <w:sz w:val="32"/>
        </w:rPr>
        <w:t>15.药品质量体系的建立和完善</w:t>
      </w:r>
    </w:p>
    <w:p>
      <w:pPr>
        <w:spacing w:beforeLines="0" w:afterLines="0" w:line="620" w:lineRule="exact"/>
        <w:ind w:firstLine="640" w:firstLineChars="200"/>
        <w:rPr>
          <w:rFonts w:ascii="仿宋" w:hAnsi="仿宋" w:eastAsia="仿宋" w:cs="仿宋"/>
          <w:color w:val="000000"/>
          <w:sz w:val="32"/>
        </w:rPr>
      </w:pPr>
      <w:r>
        <w:rPr>
          <w:rFonts w:hint="eastAsia" w:ascii="仿宋" w:hAnsi="仿宋" w:eastAsia="仿宋" w:cs="仿宋"/>
          <w:color w:val="000000"/>
          <w:sz w:val="32"/>
        </w:rPr>
        <w:t>16.病人用药误区及用药教育</w:t>
      </w:r>
    </w:p>
    <w:p>
      <w:pPr>
        <w:spacing w:beforeLines="0" w:afterLines="0" w:line="620" w:lineRule="exact"/>
        <w:ind w:firstLine="640" w:firstLineChars="200"/>
        <w:rPr>
          <w:rFonts w:ascii="仿宋" w:hAnsi="仿宋" w:eastAsia="仿宋" w:cs="仿宋"/>
          <w:color w:val="000000"/>
          <w:sz w:val="32"/>
        </w:rPr>
      </w:pPr>
      <w:r>
        <w:rPr>
          <w:rFonts w:hint="eastAsia" w:ascii="仿宋" w:hAnsi="仿宋" w:eastAsia="仿宋" w:cs="仿宋"/>
          <w:color w:val="000000"/>
          <w:sz w:val="32"/>
        </w:rPr>
        <w:t>17.质量管理文件体系的建立—药品零售企业篇</w:t>
      </w:r>
    </w:p>
    <w:p>
      <w:pPr>
        <w:spacing w:beforeLines="0" w:afterLines="0" w:line="620" w:lineRule="exact"/>
        <w:ind w:firstLine="640" w:firstLineChars="200"/>
        <w:rPr>
          <w:rFonts w:ascii="仿宋" w:hAnsi="仿宋" w:eastAsia="仿宋" w:cs="仿宋"/>
          <w:color w:val="000000"/>
          <w:sz w:val="32"/>
        </w:rPr>
      </w:pPr>
      <w:r>
        <w:rPr>
          <w:rFonts w:hint="eastAsia" w:ascii="仿宋" w:hAnsi="仿宋" w:eastAsia="仿宋" w:cs="仿宋"/>
          <w:color w:val="000000"/>
          <w:sz w:val="32"/>
        </w:rPr>
        <w:t>18.药品零售企业计算机系统管理</w:t>
      </w:r>
    </w:p>
    <w:p>
      <w:pPr>
        <w:spacing w:beforeLines="0" w:afterLines="0" w:line="620" w:lineRule="exact"/>
        <w:ind w:firstLine="640" w:firstLineChars="200"/>
        <w:rPr>
          <w:rFonts w:ascii="仿宋" w:hAnsi="仿宋" w:eastAsia="仿宋" w:cs="仿宋"/>
          <w:color w:val="000000"/>
          <w:sz w:val="32"/>
        </w:rPr>
      </w:pPr>
      <w:r>
        <w:rPr>
          <w:rFonts w:hint="eastAsia" w:ascii="仿宋" w:hAnsi="仿宋" w:eastAsia="仿宋" w:cs="仿宋"/>
          <w:color w:val="000000"/>
          <w:sz w:val="32"/>
        </w:rPr>
        <w:t>药学（中药、制药）专业技术人员可在以上内容中自行选择相关课程学习。</w:t>
      </w:r>
    </w:p>
    <w:p>
      <w:pPr>
        <w:spacing w:beforeLines="0" w:afterLines="0" w:line="620" w:lineRule="exact"/>
        <w:ind w:firstLine="640" w:firstLineChars="200"/>
        <w:rPr>
          <w:rFonts w:ascii="黑体" w:hAnsi="黑体" w:eastAsia="黑体" w:cs="黑体"/>
          <w:color w:val="000000"/>
          <w:sz w:val="32"/>
        </w:rPr>
      </w:pPr>
      <w:r>
        <w:rPr>
          <w:rFonts w:hint="eastAsia" w:ascii="黑体" w:hAnsi="黑体" w:eastAsia="黑体" w:cs="黑体"/>
          <w:color w:val="000000"/>
          <w:sz w:val="32"/>
        </w:rPr>
        <w:t>二、学时要求</w:t>
      </w:r>
    </w:p>
    <w:p>
      <w:pPr>
        <w:spacing w:beforeLines="0" w:afterLines="0" w:line="620" w:lineRule="exact"/>
        <w:ind w:firstLine="640" w:firstLineChars="200"/>
        <w:rPr>
          <w:rFonts w:ascii="仿宋" w:hAnsi="仿宋" w:eastAsia="仿宋" w:cs="仿宋"/>
          <w:color w:val="000000"/>
          <w:sz w:val="32"/>
        </w:rPr>
      </w:pPr>
      <w:r>
        <w:rPr>
          <w:rFonts w:hint="eastAsia" w:ascii="仿宋" w:hAnsi="仿宋" w:eastAsia="仿宋" w:cs="仿宋"/>
          <w:color w:val="000000"/>
          <w:sz w:val="32"/>
        </w:rPr>
        <w:t>药学（中药、制药）专业技术人员需完成继续教育专业科目42学时的学习。</w:t>
      </w:r>
    </w:p>
    <w:p>
      <w:pPr>
        <w:spacing w:beforeLines="0" w:afterLines="0" w:line="620" w:lineRule="exact"/>
        <w:ind w:firstLine="640" w:firstLineChars="200"/>
        <w:rPr>
          <w:rFonts w:ascii="黑体" w:hAnsi="黑体" w:eastAsia="黑体" w:cs="黑体"/>
          <w:color w:val="000000"/>
          <w:sz w:val="32"/>
        </w:rPr>
      </w:pPr>
      <w:r>
        <w:rPr>
          <w:rFonts w:hint="eastAsia" w:ascii="黑体" w:hAnsi="黑体" w:eastAsia="黑体" w:cs="黑体"/>
          <w:color w:val="000000"/>
          <w:sz w:val="32"/>
        </w:rPr>
        <w:t>三、学习形式</w:t>
      </w:r>
    </w:p>
    <w:p>
      <w:pPr>
        <w:spacing w:beforeLines="0" w:afterLines="0" w:line="620" w:lineRule="exact"/>
        <w:ind w:firstLine="640" w:firstLineChars="200"/>
        <w:rPr>
          <w:rFonts w:ascii="仿宋" w:hAnsi="仿宋" w:eastAsia="仿宋" w:cs="仿宋"/>
          <w:color w:val="000000"/>
          <w:sz w:val="32"/>
        </w:rPr>
      </w:pPr>
      <w:r>
        <w:rPr>
          <w:rFonts w:hint="eastAsia" w:ascii="仿宋" w:hAnsi="仿宋" w:eastAsia="仿宋" w:cs="仿宋"/>
          <w:color w:val="000000"/>
          <w:sz w:val="32"/>
        </w:rPr>
        <w:t>1.可参加由广东省</w:t>
      </w:r>
      <w:r>
        <w:rPr>
          <w:rFonts w:hint="eastAsia" w:ascii="仿宋" w:hAnsi="仿宋" w:eastAsia="仿宋" w:cs="仿宋"/>
          <w:color w:val="000000"/>
          <w:sz w:val="32"/>
          <w:lang w:val="en-US" w:eastAsia="zh-CN"/>
        </w:rPr>
        <w:t>药品监督管理局事务中心</w:t>
      </w:r>
      <w:r>
        <w:rPr>
          <w:rFonts w:hint="eastAsia" w:ascii="仿宋" w:hAnsi="仿宋" w:eastAsia="仿宋" w:cs="仿宋"/>
          <w:color w:val="000000"/>
          <w:sz w:val="32"/>
        </w:rPr>
        <w:t>（www.gdfda.org）组织实施的网络远程继续教育。</w:t>
      </w:r>
    </w:p>
    <w:p>
      <w:pPr>
        <w:spacing w:beforeLines="0" w:afterLines="0" w:line="620" w:lineRule="exact"/>
        <w:ind w:firstLine="640" w:firstLineChars="200"/>
        <w:rPr>
          <w:rFonts w:ascii="仿宋" w:hAnsi="仿宋" w:eastAsia="仿宋" w:cs="仿宋"/>
          <w:color w:val="000000"/>
          <w:sz w:val="32"/>
        </w:rPr>
      </w:pPr>
      <w:r>
        <w:rPr>
          <w:rFonts w:hint="eastAsia" w:ascii="仿宋" w:hAnsi="仿宋" w:eastAsia="仿宋" w:cs="仿宋"/>
          <w:color w:val="000000"/>
          <w:sz w:val="32"/>
        </w:rPr>
        <w:t>2.可参加相关施教机构举办的面授培训班。</w:t>
      </w:r>
    </w:p>
    <w:p>
      <w:pPr>
        <w:spacing w:beforeLines="0" w:afterLines="0" w:line="620" w:lineRule="exact"/>
        <w:ind w:firstLine="640" w:firstLineChars="200"/>
        <w:rPr>
          <w:rFonts w:ascii="黑体" w:hAnsi="黑体" w:eastAsia="黑体" w:cs="黑体"/>
          <w:color w:val="000000"/>
          <w:sz w:val="32"/>
        </w:rPr>
      </w:pPr>
      <w:r>
        <w:rPr>
          <w:rFonts w:hint="eastAsia" w:ascii="黑体" w:hAnsi="黑体" w:eastAsia="黑体" w:cs="黑体"/>
          <w:color w:val="000000"/>
          <w:sz w:val="32"/>
        </w:rPr>
        <w:t>四、有关要求</w:t>
      </w:r>
    </w:p>
    <w:p>
      <w:pPr>
        <w:spacing w:beforeLines="0" w:afterLines="0" w:line="620" w:lineRule="exact"/>
        <w:ind w:firstLine="640" w:firstLineChars="200"/>
        <w:rPr>
          <w:rFonts w:ascii="仿宋" w:hAnsi="仿宋" w:eastAsia="仿宋" w:cs="仿宋"/>
          <w:color w:val="000000"/>
          <w:sz w:val="32"/>
        </w:rPr>
      </w:pPr>
      <w:r>
        <w:rPr>
          <w:rFonts w:hint="eastAsia" w:ascii="仿宋" w:hAnsi="仿宋" w:eastAsia="仿宋" w:cs="仿宋"/>
          <w:color w:val="000000"/>
          <w:sz w:val="32"/>
        </w:rPr>
        <w:t>（一）用人单位要依照《条例》规定组织实施本单位继续教育工作，切实发挥主体作用，为专业技术人员提供继续教育条件和经费保障。专业科目和个人选修科目的学习培训经费由用人单位从职工教育经费中列支，额度不低于本单位专业技术人员工资总额的1.5</w:t>
      </w:r>
      <w:r>
        <w:rPr>
          <w:rFonts w:hint="default" w:ascii="Times New Roman" w:hAnsi="Times New Roman" w:eastAsia="仿宋" w:cs="Times New Roman"/>
          <w:color w:val="000000"/>
          <w:sz w:val="32"/>
        </w:rPr>
        <w:t>%</w:t>
      </w:r>
      <w:r>
        <w:rPr>
          <w:rFonts w:hint="eastAsia" w:ascii="仿宋" w:hAnsi="仿宋" w:eastAsia="仿宋" w:cs="仿宋"/>
          <w:color w:val="000000"/>
          <w:sz w:val="32"/>
        </w:rPr>
        <w:t>。</w:t>
      </w:r>
    </w:p>
    <w:p>
      <w:pPr>
        <w:spacing w:beforeLines="0" w:afterLines="0" w:line="620" w:lineRule="exact"/>
        <w:ind w:firstLine="640" w:firstLineChars="200"/>
        <w:rPr>
          <w:rFonts w:ascii="仿宋" w:hAnsi="仿宋" w:eastAsia="仿宋"/>
          <w:color w:val="000000"/>
          <w:sz w:val="32"/>
          <w:szCs w:val="32"/>
        </w:rPr>
      </w:pPr>
      <w:r>
        <w:rPr>
          <w:rFonts w:hint="eastAsia" w:ascii="仿宋" w:hAnsi="仿宋" w:eastAsia="仿宋" w:cs="仿宋"/>
          <w:color w:val="000000"/>
          <w:sz w:val="32"/>
        </w:rPr>
        <w:t>（二）施教机构要结合创新驱动发展战略和人才强省战略，根据行业特点和专业技术人员的需求，科学规划课程体系，优化培训方式，提高培训质量，不断提高专业技术人员素质，推动全省专业技术人员继续教育工作取得实效。根据《意见》相关要求，施教机构开展药学（中药、制药）专业科目继续教育培训，不得向个人收取培训费用。</w:t>
      </w:r>
    </w:p>
    <w:p>
      <w:pPr>
        <w:jc w:val="left"/>
        <w:rPr>
          <w:rFonts w:ascii="黑体" w:hAnsi="黑体" w:eastAsia="黑体"/>
          <w:sz w:val="32"/>
          <w:szCs w:val="32"/>
        </w:rPr>
      </w:pPr>
    </w:p>
    <w:p>
      <w:pPr>
        <w:jc w:val="left"/>
        <w:rPr>
          <w:rFonts w:ascii="黑体" w:hAnsi="黑体" w:eastAsia="黑体"/>
          <w:sz w:val="32"/>
          <w:szCs w:val="32"/>
        </w:rPr>
      </w:pPr>
    </w:p>
    <w:p>
      <w:pPr>
        <w:jc w:val="left"/>
        <w:rPr>
          <w:rFonts w:hint="eastAsia" w:ascii="黑体" w:hAnsi="黑体" w:eastAsia="黑体"/>
          <w:sz w:val="32"/>
          <w:szCs w:val="32"/>
        </w:rPr>
      </w:pPr>
    </w:p>
    <w:p>
      <w:pPr>
        <w:jc w:val="left"/>
        <w:rPr>
          <w:rFonts w:hint="eastAsia" w:ascii="黑体" w:hAnsi="黑体" w:eastAsia="黑体"/>
          <w:sz w:val="32"/>
          <w:szCs w:val="32"/>
        </w:rPr>
      </w:pPr>
    </w:p>
    <w:p>
      <w:pPr>
        <w:rPr>
          <w:rFonts w:hint="eastAsia" w:eastAsiaTheme="minorEastAsia"/>
          <w:lang w:eastAsia="zh-CN"/>
        </w:rPr>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1D6A6C"/>
    <w:rsid w:val="0A9F41FE"/>
    <w:rsid w:val="10FE0ADD"/>
    <w:rsid w:val="17FC01DC"/>
    <w:rsid w:val="212F0F30"/>
    <w:rsid w:val="295D0AC7"/>
    <w:rsid w:val="2A624173"/>
    <w:rsid w:val="3B135C0B"/>
    <w:rsid w:val="3C4F3ACB"/>
    <w:rsid w:val="3D0E6786"/>
    <w:rsid w:val="41113BB1"/>
    <w:rsid w:val="5BC21A68"/>
    <w:rsid w:val="64FD2E6C"/>
    <w:rsid w:val="7BF929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rFonts w:ascii="Times New Roman" w:hAnsi="Times New Roman" w:eastAsia="宋体" w:cs="Times New Roman"/>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省食品药品监督管理局</Company>
  <Pages>1</Pages>
  <Words>0</Words>
  <Characters>0</Characters>
  <Lines>0</Lines>
  <Paragraphs>0</Paragraphs>
  <TotalTime>29</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2021-05-24T07:39:00Z</dcterms:created>
  <dc:creator>孙文斐</dc:creator>
  <cp:lastModifiedBy>gdfda</cp:lastModifiedBy>
  <dcterms:modified xsi:type="dcterms:W3CDTF">2022-04-08T06:32:58Z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